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</w:rPr>
      </w:pPr>
      <w:r>
        <w:rPr>
          <w:rFonts w:ascii="メイリオ" w:eastAsia="メイリオ" w:cs="メイリオ" w:hint="eastAsia"/>
          <w:noProof/>
          <w:kern w:val="0"/>
        </w:rPr>
        <w:drawing>
          <wp:inline distT="0" distB="0" distL="0" distR="0">
            <wp:extent cx="2328545" cy="457200"/>
            <wp:effectExtent l="0" t="0" r="8255" b="0"/>
            <wp:docPr id="1" name="図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cs="メイリオ"/>
          <w:kern w:val="0"/>
          <w:sz w:val="26"/>
          <w:szCs w:val="26"/>
        </w:rPr>
      </w:pPr>
      <w:r>
        <w:rPr>
          <w:rFonts w:ascii="メイリオ" w:eastAsia="メイリオ" w:cs="メイリオ" w:hint="eastAsia"/>
          <w:kern w:val="0"/>
          <w:sz w:val="26"/>
          <w:szCs w:val="26"/>
        </w:rPr>
        <w:t> </w:t>
      </w:r>
    </w:p>
    <w:p w:rsid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Lucida Grande" w:cs="メイリオ"/>
          <w:b/>
          <w:bCs/>
          <w:kern w:val="0"/>
          <w:sz w:val="48"/>
          <w:szCs w:val="48"/>
        </w:rPr>
      </w:pPr>
      <w:bookmarkStart w:id="0" w:name="_GoBack"/>
      <w:r>
        <w:rPr>
          <w:rFonts w:ascii="メイリオ" w:eastAsia="メイリオ" w:hAnsi="Lucida Grande" w:cs="メイリオ" w:hint="eastAsia"/>
          <w:b/>
          <w:bCs/>
          <w:kern w:val="0"/>
          <w:sz w:val="48"/>
          <w:szCs w:val="48"/>
        </w:rPr>
        <w:t>冬季うつ病、注意が必要な地域は</w:t>
      </w:r>
      <w:bookmarkEnd w:id="0"/>
    </w:p>
    <w:p w:rsid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kern w:val="0"/>
          <w:sz w:val="32"/>
          <w:szCs w:val="32"/>
        </w:rPr>
      </w:pPr>
      <w:r>
        <w:rPr>
          <w:rFonts w:ascii="メイリオ" w:eastAsia="メイリオ" w:hAnsi="Lucida Grande" w:cs="メイリオ" w:hint="eastAsia"/>
          <w:kern w:val="0"/>
        </w:rPr>
        <w:t>提供元：ケアネット</w:t>
      </w:r>
      <w:r>
        <w:rPr>
          <w:rFonts w:ascii="メイリオ" w:eastAsia="メイリオ" w:hAnsi="Lucida Grande" w:cs="メイリオ" w:hint="eastAsia"/>
          <w:kern w:val="0"/>
        </w:rPr>
        <w:t xml:space="preserve">　</w:t>
      </w:r>
      <w:r>
        <w:rPr>
          <w:rFonts w:ascii="メイリオ" w:eastAsia="メイリオ" w:cs="メイリオ" w:hint="eastAsia"/>
          <w:kern w:val="0"/>
          <w:sz w:val="22"/>
          <w:szCs w:val="22"/>
        </w:rPr>
        <w:t>公開日：</w:t>
      </w:r>
      <w:r>
        <w:rPr>
          <w:rFonts w:ascii="メイリオ" w:eastAsia="メイリオ" w:cs="メイリオ"/>
          <w:kern w:val="0"/>
          <w:sz w:val="22"/>
          <w:szCs w:val="22"/>
        </w:rPr>
        <w:t>2014/12/24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>
        <w:rPr>
          <w:rFonts w:ascii="メイリオ" w:eastAsia="メイリオ" w:hAnsi="Helvetica Neue" w:cs="メイリオ" w:hint="eastAsia"/>
          <w:color w:val="060001"/>
          <w:kern w:val="0"/>
          <w:sz w:val="32"/>
          <w:szCs w:val="32"/>
        </w:rPr>
        <w:t xml:space="preserve">　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ロシア科学アカデミーウラル支部の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Mikhail F Borisenkov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氏らは、冬の季節性感情障害（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、冬季うつ病）と地理座標との関連を検討し、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の有無により若者の睡眠特性やクロノタイプ（日周指向性；いわゆる朝型・夜型）について比較を行った。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Journal of sleep research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誌オンライン版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2014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年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11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28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日号の報告。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 xml:space="preserve">　著者らは、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10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～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20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歳の若者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3,435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人（男性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1,517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人、女性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1,918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人）を対象に、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 xml:space="preserve">Munich 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クロノタイプ質問票（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MCTQ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）と季節パターン評価質問票（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SPAQ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）を用い、自己申告による睡眠特性、クロノタイプ、冬季うつ病について調査する横断的研究を実施した。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 xml:space="preserve">　主な結果は以下のとおり。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・対象集団における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の有病率は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8.4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％、サブ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は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11.8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％であった。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・若者における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の予測変数は、女性（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OR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：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1.87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p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＜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0.0001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）、より年長（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OR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：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1.09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p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＜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0.001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）、北半球のより高緯度地域（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OR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：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1.49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p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＜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0.029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）、タイムゾーンのより西側地域（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OR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：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1.61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p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＜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0.001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）であった。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・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では、睡眠や目覚めが遅い、睡眠潜時が長い、睡眠慣性がより重度、総睡眠時間が短い、睡眠効率が低いことが、男女問わずに観察された。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・睡眠特性への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の影響は、学生時代により顕著であった。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lastRenderedPageBreak/>
        <w:t>・睡眠覚醒リズムと重度の社会的時差ぼけ（週末と平日の睡眠相中間点の差）の有意な位相後退は、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を有する女性で観察されたが、男性では見られなかった。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・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の有無は、睡眠特性やクロノタイプに有意差をもたらすことが示された。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・居住地の緯度とタイムゾーン内の位置はどちらも、北部に住む若者における</w:t>
      </w:r>
      <w:r w:rsidRPr="00A362E8">
        <w:rPr>
          <w:rFonts w:ascii="メイリオ" w:eastAsia="メイリオ" w:hAnsi="Helvetica Neue" w:cs="メイリオ"/>
          <w:color w:val="060001"/>
          <w:kern w:val="0"/>
        </w:rPr>
        <w:t>SAD</w:t>
      </w:r>
      <w:r w:rsidRPr="00A362E8">
        <w:rPr>
          <w:rFonts w:ascii="メイリオ" w:eastAsia="メイリオ" w:hAnsi="Helvetica Neue" w:cs="メイリオ"/>
          <w:color w:val="060001"/>
          <w:kern w:val="0"/>
          <w:position w:val="-4"/>
          <w:vertAlign w:val="subscript"/>
        </w:rPr>
        <w:t>W</w:t>
      </w: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の有意な予測因子であることが示された。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r w:rsidRPr="00A362E8">
        <w:rPr>
          <w:rFonts w:ascii="メイリオ" w:eastAsia="メイリオ" w:hAnsi="Helvetica Neue" w:cs="メイリオ" w:hint="eastAsia"/>
          <w:color w:val="060001"/>
          <w:kern w:val="0"/>
        </w:rPr>
        <w:t>関連医療ニュース</w:t>
      </w:r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hyperlink r:id="rId10" w:history="1">
        <w:r w:rsidRPr="00A362E8">
          <w:rPr>
            <w:rFonts w:ascii="メイリオ" w:eastAsia="メイリオ" w:hAnsi="Helvetica Neue" w:cs="メイリオ" w:hint="eastAsia"/>
            <w:color w:val="464545"/>
            <w:kern w:val="0"/>
            <w:u w:val="single" w:color="464545"/>
          </w:rPr>
          <w:t>若年男性のうつ病予防、抗酸化物質が豊富な食事を取るべき</w:t>
        </w:r>
      </w:hyperlink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hyperlink r:id="rId11" w:history="1">
        <w:r w:rsidRPr="00A362E8">
          <w:rPr>
            <w:rFonts w:ascii="メイリオ" w:eastAsia="メイリオ" w:hAnsi="Helvetica Neue" w:cs="メイリオ" w:hint="eastAsia"/>
            <w:color w:val="464545"/>
            <w:kern w:val="0"/>
            <w:u w:val="single" w:color="464545"/>
          </w:rPr>
          <w:t>うつ病や不安障害患者は、季節性の症状変化を実感</w:t>
        </w:r>
      </w:hyperlink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  <w:hyperlink r:id="rId12" w:history="1">
        <w:r w:rsidRPr="00A362E8">
          <w:rPr>
            <w:rFonts w:ascii="メイリオ" w:eastAsia="メイリオ" w:hAnsi="Helvetica Neue" w:cs="メイリオ" w:hint="eastAsia"/>
            <w:color w:val="464545"/>
            <w:kern w:val="0"/>
            <w:u w:val="single" w:color="464545"/>
          </w:rPr>
          <w:t>うつ病治療、概念や診断方法の相違が課題</w:t>
        </w:r>
      </w:hyperlink>
    </w:p>
    <w:p w:rsidR="00A362E8" w:rsidRPr="00A362E8" w:rsidRDefault="00A362E8" w:rsidP="00A362E8">
      <w:pPr>
        <w:widowControl/>
        <w:autoSpaceDE w:val="0"/>
        <w:autoSpaceDN w:val="0"/>
        <w:adjustRightInd w:val="0"/>
        <w:jc w:val="left"/>
        <w:rPr>
          <w:rFonts w:ascii="メイリオ" w:eastAsia="メイリオ" w:hAnsi="Helvetica Neue" w:cs="メイリオ"/>
          <w:color w:val="060001"/>
          <w:kern w:val="0"/>
        </w:rPr>
      </w:pPr>
    </w:p>
    <w:p w:rsidR="0085526B" w:rsidRPr="00A362E8" w:rsidRDefault="0085526B"/>
    <w:sectPr w:rsidR="0085526B" w:rsidRPr="00A362E8" w:rsidSect="00185469">
      <w:footerReference w:type="even" r:id="rId13"/>
      <w:footerReference w:type="default" r:id="rId14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E8" w:rsidRDefault="00A362E8" w:rsidP="00A362E8">
      <w:r>
        <w:separator/>
      </w:r>
    </w:p>
  </w:endnote>
  <w:endnote w:type="continuationSeparator" w:id="0">
    <w:p w:rsidR="00A362E8" w:rsidRDefault="00A362E8" w:rsidP="00A3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2E8" w:rsidRDefault="00A362E8" w:rsidP="006F2D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62E8" w:rsidRDefault="00A362E8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2E8" w:rsidRDefault="00A362E8" w:rsidP="006F2D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362E8" w:rsidRDefault="00A362E8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E8" w:rsidRDefault="00A362E8" w:rsidP="00A362E8">
      <w:r>
        <w:separator/>
      </w:r>
    </w:p>
  </w:footnote>
  <w:footnote w:type="continuationSeparator" w:id="0">
    <w:p w:rsidR="00A362E8" w:rsidRDefault="00A362E8" w:rsidP="00A3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E8"/>
    <w:rsid w:val="0085526B"/>
    <w:rsid w:val="00A362E8"/>
    <w:rsid w:val="00ED5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CC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2E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2E8"/>
    <w:rPr>
      <w:rFonts w:ascii="ヒラギノ角ゴ ProN W3" w:eastAsia="ヒラギノ角ゴ ProN W3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2E8"/>
  </w:style>
  <w:style w:type="character" w:styleId="a7">
    <w:name w:val="page number"/>
    <w:basedOn w:val="a0"/>
    <w:uiPriority w:val="99"/>
    <w:semiHidden/>
    <w:unhideWhenUsed/>
    <w:rsid w:val="00A362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2E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62E8"/>
    <w:rPr>
      <w:rFonts w:ascii="ヒラギノ角ゴ ProN W3" w:eastAsia="ヒラギノ角ゴ ProN W3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2E8"/>
  </w:style>
  <w:style w:type="character" w:styleId="a7">
    <w:name w:val="page number"/>
    <w:basedOn w:val="a0"/>
    <w:uiPriority w:val="99"/>
    <w:semiHidden/>
    <w:unhideWhenUsed/>
    <w:rsid w:val="00A3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arenet.com/news/general/carenet/35070" TargetMode="External"/><Relationship Id="rId12" Type="http://schemas.openxmlformats.org/officeDocument/2006/relationships/hyperlink" Target="https://www.carenet.com/news/general/carenet/39058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arenet.com/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www.carenet.com/news/risk/carenet/3759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1</cp:revision>
  <dcterms:created xsi:type="dcterms:W3CDTF">2015-01-07T13:25:00Z</dcterms:created>
  <dcterms:modified xsi:type="dcterms:W3CDTF">2015-01-07T13:27:00Z</dcterms:modified>
</cp:coreProperties>
</file>